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tbl>
      <w:tblPr>
        <w:tblStyle w:val="2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30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大禹节水集团股份有限公司智能水表、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  <w:woUserID w:val="1"/>
              </w:rPr>
              <w:t>流量计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检定装置采购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DYCG-2020-SB-02号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采购信息公告及相关资料，对本项目的采购范围、内容和要求有实质性的了解，并确信已完全符合采购信息公告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备注：资格审核合格后招标文件将发至您提供的邮箱请查收。因投标人提供的邮箱有误而无法收到招标文件由投标人自负。收到采购文件请回“招标文件已收到”，无回复将默认收到招标文件。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02BB"/>
    <w:rsid w:val="010048E6"/>
    <w:rsid w:val="437E0FBA"/>
    <w:rsid w:val="447F48E8"/>
    <w:rsid w:val="480660B3"/>
    <w:rsid w:val="49C80DBF"/>
    <w:rsid w:val="5D9402BB"/>
    <w:rsid w:val="6E5FBA53"/>
    <w:rsid w:val="77B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WWO_aliyun_20200911094054-8d42ce6df8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2020-09-22T16:02:00Z</dcterms:created>
  <dc:creator>蜗牛</dc:creator>
  <cp:lastModifiedBy>蜗牛</cp:lastModifiedBy>
  <dcterms:modified xsi:type="dcterms:W3CDTF">2020-09-22T17:01:53Z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